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-450" w:tblpY="0"/>
        <w:tblW w:w="104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85"/>
        <w:gridCol w:w="2025"/>
        <w:gridCol w:w="6615"/>
        <w:tblGridChange w:id="0">
          <w:tblGrid>
            <w:gridCol w:w="1785"/>
            <w:gridCol w:w="2025"/>
            <w:gridCol w:w="661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12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ind w:left="-566.9291338582675" w:firstLine="0"/>
              <w:jc w:val="righ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CURSO: 3°MEDIO D HC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EDUCACIÓN CIUDADANA</w:t>
            </w:r>
          </w:p>
        </w:tc>
        <w:tc>
          <w:tcPr/>
          <w:p w:rsidR="00000000" w:rsidDel="00000000" w:rsidP="00000000" w:rsidRDefault="00000000" w:rsidRPr="00000000" w14:paraId="0000000C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Conceptos claves para la comprensión de la organización política de la República de Chile: Estado - Nación - Soberanía - Territorio y población - Democracia - República.</w:t>
            </w:r>
          </w:p>
          <w:p w:rsidR="00000000" w:rsidDel="00000000" w:rsidP="00000000" w:rsidRDefault="00000000" w:rsidRPr="00000000" w14:paraId="0000000D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La constitución como base de  la democracia chilena. </w:t>
            </w:r>
          </w:p>
          <w:p w:rsidR="00000000" w:rsidDel="00000000" w:rsidP="00000000" w:rsidRDefault="00000000" w:rsidRPr="00000000" w14:paraId="0000000E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Participación ciudadana  como clave para la democracia: Contra la desafección política. </w:t>
            </w:r>
          </w:p>
          <w:p w:rsidR="00000000" w:rsidDel="00000000" w:rsidP="00000000" w:rsidRDefault="00000000" w:rsidRPr="00000000" w14:paraId="0000000F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Declaración Universal de Derechos Humanos: El rol de la DUDH y su reflejo en la Constitución política de la República de Chile. </w:t>
            </w:r>
          </w:p>
          <w:p w:rsidR="00000000" w:rsidDel="00000000" w:rsidP="00000000" w:rsidRDefault="00000000" w:rsidRPr="00000000" w14:paraId="00000010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Garantías constitucionales. 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3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- Operatoria con números reales (racionales e irracionales)</w:t>
            </w:r>
          </w:p>
          <w:p w:rsidR="00000000" w:rsidDel="00000000" w:rsidP="00000000" w:rsidRDefault="00000000" w:rsidRPr="00000000" w14:paraId="00000014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- Resolución de ecuación: primer grado y segundo grado.</w:t>
            </w:r>
          </w:p>
          <w:p w:rsidR="00000000" w:rsidDel="00000000" w:rsidP="00000000" w:rsidRDefault="00000000" w:rsidRPr="00000000" w14:paraId="00000015">
            <w:pPr>
              <w:shd w:fill="ffffff" w:val="clear"/>
              <w:tabs>
                <w:tab w:val="left" w:leader="none" w:pos="1838"/>
              </w:tabs>
              <w:spacing w:line="276" w:lineRule="auto"/>
              <w:ind w:left="72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1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Comprensión lectora - Formato PAES 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Texto argumentativo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425.19685039370046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Conectores textuales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1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CIENCIAS DE LA CIUDADANÍA</w:t>
            </w:r>
          </w:p>
        </w:tc>
        <w:tc>
          <w:tcPr/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Beneficios de una salud equilibrada a nivel físico, mental y emocional.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Alimentación sana y energizante.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Conceptos de niveles de glucosa en sangre y su importancia para una salud física equilibrada.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Hormonas y funciones en el organismo.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16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Lípidos, glucosa, Síntesis Glucagón, Glicemia, Insulina, diabetes y tipos de diabetes, Dieta macrobiótica, Cuadro de estrés agudo, estrés crónico e Insomnio.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20 DE DICIEMBRE</w:t>
            </w:r>
          </w:p>
        </w:tc>
        <w:tc>
          <w:tcPr/>
          <w:p w:rsidR="00000000" w:rsidDel="00000000" w:rsidP="00000000" w:rsidRDefault="00000000" w:rsidRPr="00000000" w14:paraId="0000002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24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nUVXwl0loARthunS7p35h2w5hQ==">CgMxLjAyCGguZ2pkZ3hzOAByITFQdVI5QlB5OXRkR29FNV9Sd1cwWXluSGItcHlQRV91OA==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2023-11-24T16:58:00Z</dcterms:created>
  <dc:creator>VIVIANA LUCERO</dc:creator>
</cp:coreProperties>
</file>